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344" w:rsidRPr="004630A6" w:rsidRDefault="003A7344" w:rsidP="00865D3E">
      <w:pPr>
        <w:ind w:left="-540" w:right="-262"/>
        <w:jc w:val="center"/>
        <w:rPr>
          <w:rFonts w:ascii="Tahoma" w:hAnsi="Tahoma" w:cs="Tahoma"/>
          <w:b/>
          <w:bCs/>
          <w:spacing w:val="60"/>
          <w:sz w:val="32"/>
          <w:szCs w:val="32"/>
        </w:rPr>
      </w:pPr>
      <w:r w:rsidRPr="004630A6">
        <w:rPr>
          <w:rFonts w:ascii="Tahoma" w:hAnsi="Tahoma" w:cs="Tahoma"/>
          <w:b/>
          <w:bCs/>
          <w:spacing w:val="60"/>
          <w:sz w:val="32"/>
          <w:szCs w:val="32"/>
        </w:rPr>
        <w:t>ΕΡΓΑΤΟΫΠΑΛΛΗΛΙΚΟ ΚΕΝΤΡΟ ΑΘΗΝΑΣ</w:t>
      </w:r>
    </w:p>
    <w:p w:rsidR="003A7344" w:rsidRPr="003117BA" w:rsidRDefault="003A7344" w:rsidP="00865D3E">
      <w:pPr>
        <w:jc w:val="center"/>
        <w:rPr>
          <w:rFonts w:ascii="Tahoma" w:hAnsi="Tahoma" w:cs="Tahoma"/>
          <w:b/>
          <w:bCs/>
          <w:spacing w:val="120"/>
          <w:sz w:val="32"/>
          <w:szCs w:val="32"/>
        </w:rPr>
      </w:pPr>
      <w:r w:rsidRPr="003117BA">
        <w:rPr>
          <w:rFonts w:ascii="Tahoma" w:hAnsi="Tahoma" w:cs="Tahoma"/>
          <w:b/>
          <w:bCs/>
          <w:spacing w:val="120"/>
          <w:sz w:val="32"/>
          <w:szCs w:val="32"/>
        </w:rPr>
        <w:t>(Ε.Κ.Α.)</w:t>
      </w:r>
    </w:p>
    <w:p w:rsidR="003A7344" w:rsidRDefault="003A7344" w:rsidP="00865D3E">
      <w:pPr>
        <w:rPr>
          <w:rFonts w:ascii="Tahoma" w:hAnsi="Tahoma" w:cs="Tahoma"/>
        </w:rPr>
      </w:pPr>
    </w:p>
    <w:p w:rsidR="003A7344" w:rsidRPr="00EA2FBE" w:rsidRDefault="003A7344" w:rsidP="00865D3E">
      <w:pPr>
        <w:jc w:val="center"/>
        <w:rPr>
          <w:rFonts w:ascii="Tahoma" w:hAnsi="Tahoma" w:cs="Tahoma"/>
          <w:b/>
          <w:bCs/>
        </w:rPr>
      </w:pPr>
      <w:r w:rsidRPr="00EA2FBE">
        <w:rPr>
          <w:rFonts w:ascii="Tahoma" w:hAnsi="Tahoma" w:cs="Tahoma"/>
          <w:b/>
          <w:bCs/>
        </w:rPr>
        <w:t>Αρ. Πρωτ.: 4</w:t>
      </w:r>
      <w:r>
        <w:rPr>
          <w:rFonts w:ascii="Tahoma" w:hAnsi="Tahoma" w:cs="Tahoma"/>
          <w:b/>
          <w:bCs/>
        </w:rPr>
        <w:t>907</w:t>
      </w:r>
      <w:r>
        <w:rPr>
          <w:rFonts w:ascii="Tahoma" w:hAnsi="Tahoma" w:cs="Tahoma"/>
          <w:b/>
          <w:bCs/>
        </w:rPr>
        <w:tab/>
      </w:r>
      <w:r>
        <w:rPr>
          <w:rFonts w:ascii="Tahoma" w:hAnsi="Tahoma" w:cs="Tahoma"/>
          <w:b/>
          <w:bCs/>
        </w:rPr>
        <w:tab/>
      </w:r>
      <w:r>
        <w:rPr>
          <w:rFonts w:ascii="Tahoma" w:hAnsi="Tahoma" w:cs="Tahoma"/>
          <w:b/>
          <w:bCs/>
        </w:rPr>
        <w:tab/>
        <w:t>Αθήνα, 19/03/2012</w:t>
      </w:r>
    </w:p>
    <w:p w:rsidR="003A7344" w:rsidRDefault="003A7344" w:rsidP="008A62EC">
      <w:pPr>
        <w:ind w:left="0" w:firstLine="0"/>
        <w:rPr>
          <w:rFonts w:ascii="Tahoma" w:hAnsi="Tahoma" w:cs="Tahoma"/>
        </w:rPr>
      </w:pPr>
    </w:p>
    <w:p w:rsidR="003A7344" w:rsidRDefault="003A7344" w:rsidP="008A62EC">
      <w:pPr>
        <w:ind w:left="0" w:firstLine="0"/>
        <w:rPr>
          <w:rFonts w:ascii="Tahoma" w:hAnsi="Tahoma" w:cs="Tahoma"/>
        </w:rPr>
      </w:pPr>
    </w:p>
    <w:p w:rsidR="003A7344" w:rsidRPr="000E656D" w:rsidRDefault="003A7344" w:rsidP="000E656D">
      <w:pPr>
        <w:ind w:left="0" w:firstLine="0"/>
        <w:jc w:val="center"/>
        <w:rPr>
          <w:rFonts w:ascii="Tahoma" w:hAnsi="Tahoma" w:cs="Tahoma"/>
          <w:b/>
          <w:bCs/>
          <w:spacing w:val="120"/>
          <w:sz w:val="32"/>
          <w:szCs w:val="32"/>
          <w:u w:val="thick"/>
        </w:rPr>
      </w:pPr>
      <w:r w:rsidRPr="000E656D">
        <w:rPr>
          <w:rFonts w:ascii="Tahoma" w:hAnsi="Tahoma" w:cs="Tahoma"/>
          <w:b/>
          <w:bCs/>
          <w:spacing w:val="120"/>
          <w:sz w:val="32"/>
          <w:szCs w:val="32"/>
          <w:u w:val="thick"/>
        </w:rPr>
        <w:t>ΔΕΛΤΙΟ ΤΥΠΟΥ</w:t>
      </w:r>
    </w:p>
    <w:p w:rsidR="003A7344" w:rsidRPr="000E656D" w:rsidRDefault="003A7344" w:rsidP="000E656D">
      <w:pPr>
        <w:ind w:left="0" w:firstLine="0"/>
        <w:jc w:val="center"/>
        <w:rPr>
          <w:rFonts w:ascii="Tahoma" w:hAnsi="Tahoma" w:cs="Tahoma"/>
          <w:b/>
          <w:bCs/>
          <w:spacing w:val="120"/>
          <w:sz w:val="32"/>
          <w:szCs w:val="32"/>
          <w:u w:val="thick"/>
        </w:rPr>
      </w:pPr>
      <w:r w:rsidRPr="000E656D">
        <w:rPr>
          <w:rFonts w:ascii="Tahoma" w:hAnsi="Tahoma" w:cs="Tahoma"/>
          <w:b/>
          <w:bCs/>
          <w:spacing w:val="120"/>
          <w:sz w:val="32"/>
          <w:szCs w:val="32"/>
          <w:u w:val="thick"/>
        </w:rPr>
        <w:t>ΑΝΟΙΧΤΗ ΕΠΙΣΤΟΛΗ</w:t>
      </w:r>
    </w:p>
    <w:p w:rsidR="003A7344" w:rsidRPr="000E656D" w:rsidRDefault="003A7344" w:rsidP="008A62EC">
      <w:pPr>
        <w:ind w:left="0" w:firstLine="0"/>
        <w:rPr>
          <w:rFonts w:ascii="Tahoma" w:hAnsi="Tahoma" w:cs="Tahoma"/>
          <w:sz w:val="24"/>
          <w:szCs w:val="24"/>
        </w:rPr>
      </w:pPr>
      <w:r w:rsidRPr="000E656D">
        <w:rPr>
          <w:rFonts w:ascii="Tahoma" w:hAnsi="Tahoma" w:cs="Tahoma"/>
          <w:sz w:val="24"/>
          <w:szCs w:val="24"/>
        </w:rPr>
        <w:t>Προς:</w:t>
      </w:r>
    </w:p>
    <w:p w:rsidR="003A7344" w:rsidRPr="000E656D" w:rsidRDefault="003A7344" w:rsidP="000E656D">
      <w:pPr>
        <w:numPr>
          <w:ilvl w:val="0"/>
          <w:numId w:val="12"/>
        </w:numPr>
        <w:rPr>
          <w:rFonts w:ascii="Tahoma" w:hAnsi="Tahoma" w:cs="Tahoma"/>
          <w:sz w:val="24"/>
          <w:szCs w:val="24"/>
        </w:rPr>
      </w:pPr>
      <w:r w:rsidRPr="000E656D">
        <w:rPr>
          <w:rFonts w:ascii="Tahoma" w:hAnsi="Tahoma" w:cs="Tahoma"/>
          <w:sz w:val="24"/>
          <w:szCs w:val="24"/>
        </w:rPr>
        <w:t>τον Υπουργό Περιβάλλοντος, Ενέργειας &amp; Κλιματικής Αλλαγής</w:t>
      </w:r>
    </w:p>
    <w:p w:rsidR="003A7344" w:rsidRPr="000E656D" w:rsidRDefault="003A7344" w:rsidP="000E656D">
      <w:pPr>
        <w:ind w:left="1074" w:firstLine="3"/>
        <w:rPr>
          <w:rFonts w:ascii="Tahoma" w:hAnsi="Tahoma" w:cs="Tahoma"/>
          <w:sz w:val="24"/>
          <w:szCs w:val="24"/>
        </w:rPr>
      </w:pPr>
      <w:r w:rsidRPr="000E656D">
        <w:rPr>
          <w:rFonts w:ascii="Tahoma" w:hAnsi="Tahoma" w:cs="Tahoma"/>
          <w:sz w:val="24"/>
          <w:szCs w:val="24"/>
        </w:rPr>
        <w:t>κον Παπακωνσταντίνου Γιώργο</w:t>
      </w:r>
    </w:p>
    <w:p w:rsidR="003A7344" w:rsidRPr="000E656D" w:rsidRDefault="003A7344" w:rsidP="000E656D">
      <w:pPr>
        <w:numPr>
          <w:ilvl w:val="0"/>
          <w:numId w:val="12"/>
        </w:numPr>
        <w:rPr>
          <w:rFonts w:ascii="Tahoma" w:hAnsi="Tahoma" w:cs="Tahoma"/>
          <w:sz w:val="24"/>
          <w:szCs w:val="24"/>
        </w:rPr>
      </w:pPr>
      <w:r w:rsidRPr="000E656D">
        <w:rPr>
          <w:rFonts w:ascii="Tahoma" w:hAnsi="Tahoma" w:cs="Tahoma"/>
          <w:sz w:val="24"/>
          <w:szCs w:val="24"/>
        </w:rPr>
        <w:t>τον Πρόεδρο της Ρ.Α.Ε.</w:t>
      </w:r>
    </w:p>
    <w:p w:rsidR="003A7344" w:rsidRPr="000E656D" w:rsidRDefault="003A7344" w:rsidP="000E656D">
      <w:pPr>
        <w:ind w:left="1074" w:firstLine="3"/>
        <w:rPr>
          <w:rFonts w:ascii="Tahoma" w:hAnsi="Tahoma" w:cs="Tahoma"/>
          <w:sz w:val="24"/>
          <w:szCs w:val="24"/>
        </w:rPr>
      </w:pPr>
      <w:r w:rsidRPr="000E656D">
        <w:rPr>
          <w:rFonts w:ascii="Tahoma" w:hAnsi="Tahoma" w:cs="Tahoma"/>
          <w:sz w:val="24"/>
          <w:szCs w:val="24"/>
        </w:rPr>
        <w:t>Δρ. Ν. Βασιλάκο</w:t>
      </w:r>
    </w:p>
    <w:p w:rsidR="003A7344" w:rsidRDefault="003A7344" w:rsidP="008A62EC">
      <w:pPr>
        <w:ind w:left="0" w:firstLine="0"/>
        <w:rPr>
          <w:rFonts w:ascii="Tahoma" w:hAnsi="Tahoma" w:cs="Tahoma"/>
          <w:sz w:val="24"/>
          <w:szCs w:val="24"/>
        </w:rPr>
      </w:pPr>
    </w:p>
    <w:p w:rsidR="003A7344" w:rsidRPr="000E656D" w:rsidRDefault="003A7344" w:rsidP="008A62EC">
      <w:pPr>
        <w:ind w:left="0" w:firstLine="0"/>
        <w:rPr>
          <w:rFonts w:ascii="Tahoma" w:hAnsi="Tahoma" w:cs="Tahoma"/>
          <w:sz w:val="24"/>
          <w:szCs w:val="24"/>
        </w:rPr>
      </w:pPr>
      <w:r w:rsidRPr="000E656D">
        <w:rPr>
          <w:rFonts w:ascii="Tahoma" w:hAnsi="Tahoma" w:cs="Tahoma"/>
          <w:sz w:val="24"/>
          <w:szCs w:val="24"/>
        </w:rPr>
        <w:t>Το Εργατοϋπαλληλικό Κέντρο της Αθήνας είναι αλληλέγγυο στους εργαζόμενους στη Ρυθμιστική Αρχή Ενέργειας (Ρ.Α.Ε.) και συνυπογράφει τους προβληματισμούς του Συλλόγου των εργαζομένων, οι οποίοι αφορούν σ</w:t>
      </w:r>
      <w:bookmarkStart w:id="0" w:name="_GoBack"/>
      <w:bookmarkEnd w:id="0"/>
      <w:r w:rsidRPr="000E656D">
        <w:rPr>
          <w:rFonts w:ascii="Tahoma" w:hAnsi="Tahoma" w:cs="Tahoma"/>
          <w:sz w:val="24"/>
          <w:szCs w:val="24"/>
        </w:rPr>
        <w:t>την ενδεχόμενη (ή ειλημμένη, σύμφωνα με δημοσιεύματα) απόφαση για την εγκατάσταση της «task force» της Ε.Ε. στο κτίριο της Ρ.Α.Ε.</w:t>
      </w:r>
    </w:p>
    <w:p w:rsidR="003A7344" w:rsidRPr="000E656D" w:rsidRDefault="003A7344" w:rsidP="008A62EC">
      <w:pPr>
        <w:ind w:left="0" w:firstLine="0"/>
        <w:rPr>
          <w:rFonts w:ascii="Tahoma" w:hAnsi="Tahoma" w:cs="Tahoma"/>
          <w:sz w:val="24"/>
          <w:szCs w:val="24"/>
        </w:rPr>
      </w:pPr>
      <w:r w:rsidRPr="000E656D">
        <w:rPr>
          <w:rFonts w:ascii="Tahoma" w:hAnsi="Tahoma" w:cs="Tahoma"/>
          <w:sz w:val="24"/>
          <w:szCs w:val="24"/>
        </w:rPr>
        <w:t>Η εγκατάσταση της «task force», εγείρει εύλογα ζητήματα ασφάλειας για τους εργαζόμενους, οι οποίοι με την παρουσία της εκτίθενται άμεσα σε κίνδυνο.</w:t>
      </w:r>
    </w:p>
    <w:p w:rsidR="003A7344" w:rsidRPr="000E656D" w:rsidRDefault="003A7344" w:rsidP="008A62EC">
      <w:pPr>
        <w:ind w:left="0" w:firstLine="0"/>
        <w:rPr>
          <w:rFonts w:ascii="Tahoma" w:hAnsi="Tahoma" w:cs="Tahoma"/>
          <w:sz w:val="24"/>
          <w:szCs w:val="24"/>
        </w:rPr>
      </w:pPr>
      <w:r w:rsidRPr="000E656D">
        <w:rPr>
          <w:rFonts w:ascii="Tahoma" w:hAnsi="Tahoma" w:cs="Tahoma"/>
          <w:sz w:val="24"/>
          <w:szCs w:val="24"/>
        </w:rPr>
        <w:t>Ταυτόχρονα, η εγκατάσταση μελών της «task force» στο κτίριο, εκτοπίζει χωροταξικά τους εργαζόμενους στη Ρ.Α.Ε., υποβαθμίζοντας έτσι τις συνθήκες του εργασιακού τους περιβάλλοντος, ενώ οι αυξανόμενες ανάγκες ενίσχυσης του στελεχικού δυναμικού της Αρχής θα είναι αδύνατο να ικανοποιηθούν, λόγω της συρρίκνωσης του εργασιακού χώρου.</w:t>
      </w:r>
    </w:p>
    <w:p w:rsidR="003A7344" w:rsidRPr="000E656D" w:rsidRDefault="003A7344" w:rsidP="008A62EC">
      <w:pPr>
        <w:ind w:left="0" w:firstLine="0"/>
        <w:rPr>
          <w:rFonts w:ascii="Tahoma" w:hAnsi="Tahoma" w:cs="Tahoma"/>
          <w:sz w:val="24"/>
          <w:szCs w:val="24"/>
        </w:rPr>
      </w:pPr>
      <w:r w:rsidRPr="000E656D">
        <w:rPr>
          <w:rFonts w:ascii="Tahoma" w:hAnsi="Tahoma" w:cs="Tahoma"/>
          <w:sz w:val="24"/>
          <w:szCs w:val="24"/>
        </w:rPr>
        <w:t>Καλούμε τον αρμόδιο Υπουργό Περιβάλλοντος και τη Διοίκηση της Ρ.Α.Ε. να μη προχωρήσουν στην υλοποίηση της εγκατάστασης μελών της «task force» στο κτίριο της Ρ.Α.Ε.</w:t>
      </w:r>
    </w:p>
    <w:p w:rsidR="003A7344" w:rsidRPr="000E656D" w:rsidRDefault="003A7344" w:rsidP="000E656D">
      <w:pPr>
        <w:ind w:left="0" w:firstLine="0"/>
        <w:jc w:val="center"/>
        <w:rPr>
          <w:rFonts w:ascii="Tahoma" w:hAnsi="Tahoma" w:cs="Tahoma"/>
          <w:sz w:val="24"/>
          <w:szCs w:val="24"/>
        </w:rPr>
      </w:pPr>
      <w:r w:rsidRPr="000E656D">
        <w:rPr>
          <w:rFonts w:ascii="Tahoma" w:hAnsi="Tahoma" w:cs="Tahoma"/>
          <w:sz w:val="24"/>
          <w:szCs w:val="24"/>
        </w:rPr>
        <w:t>Το Δ.Σ.</w:t>
      </w:r>
    </w:p>
    <w:sectPr w:rsidR="003A7344" w:rsidRPr="000E656D" w:rsidSect="000E656D">
      <w:footerReference w:type="even" r:id="rId7"/>
      <w:footerReference w:type="default" r:id="rId8"/>
      <w:pgSz w:w="11906" w:h="16838"/>
      <w:pgMar w:top="1440" w:right="851"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344" w:rsidRDefault="003A7344" w:rsidP="00D2347C">
      <w:pPr>
        <w:spacing w:after="0"/>
      </w:pPr>
      <w:r>
        <w:separator/>
      </w:r>
    </w:p>
  </w:endnote>
  <w:endnote w:type="continuationSeparator" w:id="0">
    <w:p w:rsidR="003A7344" w:rsidRDefault="003A7344" w:rsidP="00D2347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44" w:rsidRDefault="003A7344" w:rsidP="004857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A7344" w:rsidRDefault="003A7344" w:rsidP="008A62E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344" w:rsidRDefault="003A7344" w:rsidP="008A62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344" w:rsidRDefault="003A7344" w:rsidP="00D2347C">
      <w:pPr>
        <w:spacing w:after="0"/>
      </w:pPr>
      <w:r>
        <w:separator/>
      </w:r>
    </w:p>
  </w:footnote>
  <w:footnote w:type="continuationSeparator" w:id="0">
    <w:p w:rsidR="003A7344" w:rsidRDefault="003A7344" w:rsidP="00D2347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82D416"/>
    <w:lvl w:ilvl="0">
      <w:start w:val="1"/>
      <w:numFmt w:val="decimal"/>
      <w:lvlText w:val="%1."/>
      <w:lvlJc w:val="left"/>
      <w:pPr>
        <w:tabs>
          <w:tab w:val="num" w:pos="1492"/>
        </w:tabs>
        <w:ind w:left="1492" w:hanging="360"/>
      </w:pPr>
    </w:lvl>
  </w:abstractNum>
  <w:abstractNum w:abstractNumId="1">
    <w:nsid w:val="FFFFFF7D"/>
    <w:multiLevelType w:val="singleLevel"/>
    <w:tmpl w:val="893678EA"/>
    <w:lvl w:ilvl="0">
      <w:start w:val="1"/>
      <w:numFmt w:val="decimal"/>
      <w:lvlText w:val="%1."/>
      <w:lvlJc w:val="left"/>
      <w:pPr>
        <w:tabs>
          <w:tab w:val="num" w:pos="1209"/>
        </w:tabs>
        <w:ind w:left="1209" w:hanging="360"/>
      </w:pPr>
    </w:lvl>
  </w:abstractNum>
  <w:abstractNum w:abstractNumId="2">
    <w:nsid w:val="FFFFFF7E"/>
    <w:multiLevelType w:val="singleLevel"/>
    <w:tmpl w:val="641AB21C"/>
    <w:lvl w:ilvl="0">
      <w:start w:val="1"/>
      <w:numFmt w:val="decimal"/>
      <w:lvlText w:val="%1."/>
      <w:lvlJc w:val="left"/>
      <w:pPr>
        <w:tabs>
          <w:tab w:val="num" w:pos="926"/>
        </w:tabs>
        <w:ind w:left="926" w:hanging="360"/>
      </w:pPr>
    </w:lvl>
  </w:abstractNum>
  <w:abstractNum w:abstractNumId="3">
    <w:nsid w:val="FFFFFF7F"/>
    <w:multiLevelType w:val="singleLevel"/>
    <w:tmpl w:val="BC826D6C"/>
    <w:lvl w:ilvl="0">
      <w:start w:val="1"/>
      <w:numFmt w:val="decimal"/>
      <w:lvlText w:val="%1."/>
      <w:lvlJc w:val="left"/>
      <w:pPr>
        <w:tabs>
          <w:tab w:val="num" w:pos="643"/>
        </w:tabs>
        <w:ind w:left="643" w:hanging="360"/>
      </w:pPr>
    </w:lvl>
  </w:abstractNum>
  <w:abstractNum w:abstractNumId="4">
    <w:nsid w:val="FFFFFF80"/>
    <w:multiLevelType w:val="singleLevel"/>
    <w:tmpl w:val="EFE83DA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584EFA60"/>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5B4F9C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46DE250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FC32CE88"/>
    <w:lvl w:ilvl="0">
      <w:start w:val="1"/>
      <w:numFmt w:val="decimal"/>
      <w:lvlText w:val="%1."/>
      <w:lvlJc w:val="left"/>
      <w:pPr>
        <w:tabs>
          <w:tab w:val="num" w:pos="360"/>
        </w:tabs>
        <w:ind w:left="360" w:hanging="360"/>
      </w:pPr>
    </w:lvl>
  </w:abstractNum>
  <w:abstractNum w:abstractNumId="9">
    <w:nsid w:val="FFFFFF89"/>
    <w:multiLevelType w:val="singleLevel"/>
    <w:tmpl w:val="E5161C70"/>
    <w:lvl w:ilvl="0">
      <w:start w:val="1"/>
      <w:numFmt w:val="bullet"/>
      <w:lvlText w:val=""/>
      <w:lvlJc w:val="left"/>
      <w:pPr>
        <w:tabs>
          <w:tab w:val="num" w:pos="360"/>
        </w:tabs>
        <w:ind w:left="360" w:hanging="360"/>
      </w:pPr>
      <w:rPr>
        <w:rFonts w:ascii="Symbol" w:hAnsi="Symbol" w:cs="Symbol" w:hint="default"/>
      </w:rPr>
    </w:lvl>
  </w:abstractNum>
  <w:abstractNum w:abstractNumId="10">
    <w:nsid w:val="23B1797E"/>
    <w:multiLevelType w:val="hybridMultilevel"/>
    <w:tmpl w:val="BB543D1E"/>
    <w:lvl w:ilvl="0" w:tplc="DCAE9FE0">
      <w:numFmt w:val="bullet"/>
      <w:lvlText w:val="-"/>
      <w:lvlJc w:val="left"/>
      <w:pPr>
        <w:tabs>
          <w:tab w:val="num" w:pos="720"/>
        </w:tabs>
        <w:ind w:left="720" w:hanging="360"/>
      </w:pPr>
      <w:rPr>
        <w:rFonts w:ascii="Tahoma" w:eastAsia="Times New Roman" w:hAnsi="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cs="Wingdings" w:hint="default"/>
      </w:rPr>
    </w:lvl>
    <w:lvl w:ilvl="3" w:tplc="04080001" w:tentative="1">
      <w:start w:val="1"/>
      <w:numFmt w:val="bullet"/>
      <w:lvlText w:val=""/>
      <w:lvlJc w:val="left"/>
      <w:pPr>
        <w:tabs>
          <w:tab w:val="num" w:pos="2880"/>
        </w:tabs>
        <w:ind w:left="2880" w:hanging="360"/>
      </w:pPr>
      <w:rPr>
        <w:rFonts w:ascii="Symbol" w:hAnsi="Symbol" w:cs="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cs="Wingdings" w:hint="default"/>
      </w:rPr>
    </w:lvl>
    <w:lvl w:ilvl="6" w:tplc="04080001" w:tentative="1">
      <w:start w:val="1"/>
      <w:numFmt w:val="bullet"/>
      <w:lvlText w:val=""/>
      <w:lvlJc w:val="left"/>
      <w:pPr>
        <w:tabs>
          <w:tab w:val="num" w:pos="5040"/>
        </w:tabs>
        <w:ind w:left="5040" w:hanging="360"/>
      </w:pPr>
      <w:rPr>
        <w:rFonts w:ascii="Symbol" w:hAnsi="Symbol" w:cs="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D5E2195"/>
    <w:multiLevelType w:val="hybridMultilevel"/>
    <w:tmpl w:val="FAD8BB20"/>
    <w:lvl w:ilvl="0" w:tplc="DCAE9FE0">
      <w:numFmt w:val="bullet"/>
      <w:lvlText w:val="-"/>
      <w:lvlJc w:val="left"/>
      <w:pPr>
        <w:tabs>
          <w:tab w:val="num" w:pos="1077"/>
        </w:tabs>
        <w:ind w:left="1077" w:hanging="360"/>
      </w:pPr>
      <w:rPr>
        <w:rFonts w:ascii="Tahoma" w:eastAsia="Times New Roman" w:hAnsi="Tahoma"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cs="Wingdings" w:hint="default"/>
      </w:rPr>
    </w:lvl>
    <w:lvl w:ilvl="3" w:tplc="04080001" w:tentative="1">
      <w:start w:val="1"/>
      <w:numFmt w:val="bullet"/>
      <w:lvlText w:val=""/>
      <w:lvlJc w:val="left"/>
      <w:pPr>
        <w:tabs>
          <w:tab w:val="num" w:pos="3237"/>
        </w:tabs>
        <w:ind w:left="3237" w:hanging="360"/>
      </w:pPr>
      <w:rPr>
        <w:rFonts w:ascii="Symbol" w:hAnsi="Symbol" w:cs="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cs="Wingdings" w:hint="default"/>
      </w:rPr>
    </w:lvl>
    <w:lvl w:ilvl="6" w:tplc="04080001" w:tentative="1">
      <w:start w:val="1"/>
      <w:numFmt w:val="bullet"/>
      <w:lvlText w:val=""/>
      <w:lvlJc w:val="left"/>
      <w:pPr>
        <w:tabs>
          <w:tab w:val="num" w:pos="5397"/>
        </w:tabs>
        <w:ind w:left="5397" w:hanging="360"/>
      </w:pPr>
      <w:rPr>
        <w:rFonts w:ascii="Symbol" w:hAnsi="Symbol" w:cs="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cs="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842"/>
    <w:rsid w:val="00017D98"/>
    <w:rsid w:val="000B5C54"/>
    <w:rsid w:val="000E656D"/>
    <w:rsid w:val="00124505"/>
    <w:rsid w:val="00220572"/>
    <w:rsid w:val="00242E37"/>
    <w:rsid w:val="002F7E3A"/>
    <w:rsid w:val="003117BA"/>
    <w:rsid w:val="003A7344"/>
    <w:rsid w:val="0042227B"/>
    <w:rsid w:val="00457FE2"/>
    <w:rsid w:val="004630A6"/>
    <w:rsid w:val="0048571E"/>
    <w:rsid w:val="004A7050"/>
    <w:rsid w:val="00520DA6"/>
    <w:rsid w:val="00536582"/>
    <w:rsid w:val="00627E75"/>
    <w:rsid w:val="0063422B"/>
    <w:rsid w:val="006435FE"/>
    <w:rsid w:val="00665128"/>
    <w:rsid w:val="00681842"/>
    <w:rsid w:val="00684012"/>
    <w:rsid w:val="00847DBB"/>
    <w:rsid w:val="00865D3E"/>
    <w:rsid w:val="008A62EC"/>
    <w:rsid w:val="009451A0"/>
    <w:rsid w:val="00BD0D18"/>
    <w:rsid w:val="00C55297"/>
    <w:rsid w:val="00D2347C"/>
    <w:rsid w:val="00D242E9"/>
    <w:rsid w:val="00DB4560"/>
    <w:rsid w:val="00E61237"/>
    <w:rsid w:val="00E8543D"/>
    <w:rsid w:val="00EA2FBE"/>
    <w:rsid w:val="00EB6926"/>
    <w:rsid w:val="00EF6F94"/>
    <w:rsid w:val="00F553A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28"/>
    <w:pPr>
      <w:spacing w:after="200"/>
      <w:ind w:left="714" w:hanging="357"/>
      <w:jc w:val="both"/>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A62EC"/>
    <w:pPr>
      <w:tabs>
        <w:tab w:val="center" w:pos="4153"/>
        <w:tab w:val="right" w:pos="8306"/>
      </w:tabs>
    </w:pPr>
  </w:style>
  <w:style w:type="character" w:customStyle="1" w:styleId="FooterChar">
    <w:name w:val="Footer Char"/>
    <w:basedOn w:val="DefaultParagraphFont"/>
    <w:link w:val="Footer"/>
    <w:uiPriority w:val="99"/>
    <w:semiHidden/>
    <w:rPr>
      <w:lang w:eastAsia="en-US"/>
    </w:rPr>
  </w:style>
  <w:style w:type="character" w:styleId="PageNumber">
    <w:name w:val="page number"/>
    <w:basedOn w:val="DefaultParagraphFont"/>
    <w:uiPriority w:val="99"/>
    <w:rsid w:val="008A62EC"/>
  </w:style>
  <w:style w:type="paragraph" w:styleId="Header">
    <w:name w:val="header"/>
    <w:basedOn w:val="Normal"/>
    <w:link w:val="HeaderChar"/>
    <w:uiPriority w:val="99"/>
    <w:rsid w:val="000E656D"/>
    <w:pPr>
      <w:tabs>
        <w:tab w:val="center" w:pos="4153"/>
        <w:tab w:val="right" w:pos="8306"/>
      </w:tabs>
    </w:pPr>
  </w:style>
  <w:style w:type="character" w:customStyle="1" w:styleId="HeaderChar">
    <w:name w:val="Header Char"/>
    <w:basedOn w:val="DefaultParagraphFont"/>
    <w:link w:val="Header"/>
    <w:uiPriority w:val="99"/>
    <w:semiHidden/>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190</Words>
  <Characters>1031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ΕΡΓΑΤΟΫΠΑΛΛΗΛΙΚΟ ΚΕΝΤΡΟ ΑΘΗΝΑΣ</dc:title>
  <dc:subject/>
  <dc:creator>ΓΙΑΝΝΗΣ ΒΑΣΙΛΙΚΗ</dc:creator>
  <cp:keywords/>
  <dc:description/>
  <cp:lastModifiedBy>Μαρία Πετρούλια</cp:lastModifiedBy>
  <cp:revision>3</cp:revision>
  <cp:lastPrinted>2012-03-19T11:27:00Z</cp:lastPrinted>
  <dcterms:created xsi:type="dcterms:W3CDTF">2012-03-19T11:41:00Z</dcterms:created>
  <dcterms:modified xsi:type="dcterms:W3CDTF">2012-03-19T11:42:00Z</dcterms:modified>
</cp:coreProperties>
</file>