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3620E0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>.</w:t>
      </w:r>
      <w:r w:rsidR="00BD4467" w:rsidRPr="00BD4467">
        <w:rPr>
          <w:rFonts w:ascii="Tahoma" w:hAnsi="Tahoma" w:cs="Tahoma"/>
          <w:sz w:val="26"/>
          <w:szCs w:val="26"/>
        </w:rPr>
        <w:t xml:space="preserve"> </w:t>
      </w:r>
      <w:r w:rsidR="00015E59">
        <w:rPr>
          <w:rFonts w:ascii="Tahoma" w:hAnsi="Tahoma" w:cs="Tahoma"/>
          <w:sz w:val="26"/>
          <w:szCs w:val="26"/>
          <w:lang w:val="en-US"/>
        </w:rPr>
        <w:t>8581</w:t>
      </w:r>
      <w:bookmarkStart w:id="0" w:name="_GoBack"/>
      <w:bookmarkEnd w:id="0"/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A46F98" w:rsidRPr="00015E59">
        <w:rPr>
          <w:rFonts w:ascii="Tahoma" w:hAnsi="Tahoma" w:cs="Tahoma"/>
          <w:sz w:val="26"/>
          <w:szCs w:val="26"/>
        </w:rPr>
        <w:t>01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B9B" w:rsidRPr="00F44AF5">
        <w:rPr>
          <w:rFonts w:ascii="Tahoma" w:hAnsi="Tahoma" w:cs="Tahoma"/>
          <w:sz w:val="26"/>
          <w:szCs w:val="26"/>
        </w:rPr>
        <w:t>0</w:t>
      </w:r>
      <w:r w:rsidR="00A46F98" w:rsidRPr="00015E59">
        <w:rPr>
          <w:rFonts w:ascii="Tahoma" w:hAnsi="Tahoma" w:cs="Tahoma"/>
          <w:sz w:val="26"/>
          <w:szCs w:val="26"/>
        </w:rPr>
        <w:t>9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C96032">
        <w:rPr>
          <w:rFonts w:ascii="Tahoma" w:hAnsi="Tahoma" w:cs="Tahoma"/>
          <w:sz w:val="26"/>
          <w:szCs w:val="26"/>
        </w:rPr>
        <w:t>2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015E59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D47F6C" w:rsidRPr="00015E59" w:rsidRDefault="00D47F6C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B800E5" w:rsidRPr="00B800E5" w:rsidRDefault="00B800E5" w:rsidP="00B800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D47F6C" w:rsidRDefault="00D47F6C" w:rsidP="00D47F6C">
      <w:pPr>
        <w:shd w:val="clear" w:color="auto" w:fill="FFFFFF"/>
        <w:spacing w:after="0" w:line="360" w:lineRule="auto"/>
        <w:ind w:right="169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Το Δ.Σ. του Εργατοϋπαλληλικού Κέντρου Αθήνας, στη συνεδρίαση της 31/8/2022, αποφάσισε ομόφωνα την πραγματοποίηση του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  <w:t>32</w:t>
      </w:r>
      <w:r>
        <w:rPr>
          <w:rFonts w:ascii="Times New Roman" w:eastAsia="Times New Roman" w:hAnsi="Times New Roman"/>
          <w:b/>
          <w:color w:val="222222"/>
          <w:sz w:val="28"/>
          <w:szCs w:val="28"/>
          <w:vertAlign w:val="superscript"/>
          <w:lang w:eastAsia="el-GR"/>
        </w:rPr>
        <w:t>ου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  <w:t xml:space="preserve"> Τακτικού </w:t>
      </w:r>
      <w:proofErr w:type="spellStart"/>
      <w:r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  <w:t>Εκλογοαπολογιστικού</w:t>
      </w:r>
      <w:proofErr w:type="spellEnd"/>
      <w:r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  <w:t xml:space="preserve"> Συνεδρίου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 του, το οποίο θα διεξαχθεί τ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el-GR"/>
        </w:rPr>
        <w:t>o</w:t>
      </w:r>
      <w:r w:rsidRPr="00D47F6C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  <w:t>Σάββατο 4 και την Κυριακή 5 Φεβρουαρίου 2023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. Σχετικά με τον τόπο και τις ακριβείς ώρες διεξαγωγής του Συνεδρίου θα επανέλθουμε με νέα ανακοίνωση.</w:t>
      </w:r>
    </w:p>
    <w:p w:rsidR="00D47F6C" w:rsidRDefault="00D47F6C" w:rsidP="00D47F6C">
      <w:pPr>
        <w:shd w:val="clear" w:color="auto" w:fill="FFFFFF"/>
        <w:spacing w:after="0" w:line="360" w:lineRule="auto"/>
        <w:ind w:right="169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Η συμμετοχή όλων των αντιπροσώπων των σωματείων – μελών μας, είναι παραπάνω από επιβεβλημένη στο 32</w:t>
      </w:r>
      <w:r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el-GR"/>
        </w:rPr>
        <w:t>ο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 Συνέδριό μας, ειδικά την περίοδο που διανύουμε και ενώ βιώνουμε το κύμα της ακρίβειας, το τρίτο κύμα μετά την οικονομική και την υγειονομική κρίση. Η χώρα μας έχει ανάγκη την ανάπτυξη και όχι μισθούς συντήρησης. Έχει ανάγκη αφύπνισης της παραγωγικής βάσης με ισχυρές κλαδικές συμβάσεις που θα κρατήσουν τους εργαζόμενους όρθιους.</w:t>
      </w:r>
    </w:p>
    <w:p w:rsidR="00B800E5" w:rsidRPr="00B800E5" w:rsidRDefault="00B800E5" w:rsidP="00B8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00E5" w:rsidRPr="00B800E5" w:rsidRDefault="00B800E5" w:rsidP="001E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366CC"/>
    <w:rsid w:val="00061F6D"/>
    <w:rsid w:val="00093342"/>
    <w:rsid w:val="000A25C4"/>
    <w:rsid w:val="000C208E"/>
    <w:rsid w:val="000C2C8D"/>
    <w:rsid w:val="000D0A76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75F7"/>
    <w:rsid w:val="002240D6"/>
    <w:rsid w:val="00271074"/>
    <w:rsid w:val="002754F9"/>
    <w:rsid w:val="00284132"/>
    <w:rsid w:val="00294BAE"/>
    <w:rsid w:val="00296DEA"/>
    <w:rsid w:val="002A7F2B"/>
    <w:rsid w:val="002C12C3"/>
    <w:rsid w:val="002C4B9B"/>
    <w:rsid w:val="002F430D"/>
    <w:rsid w:val="00312B1F"/>
    <w:rsid w:val="003620E0"/>
    <w:rsid w:val="00382277"/>
    <w:rsid w:val="003A12EF"/>
    <w:rsid w:val="003A423C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1FAD"/>
    <w:rsid w:val="006B4DA0"/>
    <w:rsid w:val="006C32BD"/>
    <w:rsid w:val="006F52AB"/>
    <w:rsid w:val="0071610B"/>
    <w:rsid w:val="00721FA8"/>
    <w:rsid w:val="00740665"/>
    <w:rsid w:val="00746EB4"/>
    <w:rsid w:val="007727AB"/>
    <w:rsid w:val="00793F8B"/>
    <w:rsid w:val="00796934"/>
    <w:rsid w:val="007B1688"/>
    <w:rsid w:val="007B4210"/>
    <w:rsid w:val="007C64BB"/>
    <w:rsid w:val="007E4EB7"/>
    <w:rsid w:val="007F1DB0"/>
    <w:rsid w:val="00842E61"/>
    <w:rsid w:val="0084694D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46D39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58F1"/>
    <w:rsid w:val="00B76703"/>
    <w:rsid w:val="00B800E5"/>
    <w:rsid w:val="00B844A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C2CE4"/>
    <w:rsid w:val="00DC4293"/>
    <w:rsid w:val="00DD5EDD"/>
    <w:rsid w:val="00E00B04"/>
    <w:rsid w:val="00E141E0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4</cp:revision>
  <cp:lastPrinted>2015-09-02T11:20:00Z</cp:lastPrinted>
  <dcterms:created xsi:type="dcterms:W3CDTF">2022-08-31T10:42:00Z</dcterms:created>
  <dcterms:modified xsi:type="dcterms:W3CDTF">2022-09-01T07:03:00Z</dcterms:modified>
</cp:coreProperties>
</file>