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8909B5" w:rsidRDefault="00875477" w:rsidP="00020D7D">
      <w:pPr>
        <w:ind w:left="-567" w:right="-766"/>
        <w:rPr>
          <w:rFonts w:ascii="Tahoma" w:hAnsi="Tahoma" w:cs="Tahoma"/>
        </w:rPr>
      </w:pPr>
      <w:r w:rsidRPr="00A80954">
        <w:rPr>
          <w:rFonts w:ascii="Tahoma" w:hAnsi="Tahoma" w:cs="Tahoma"/>
        </w:rPr>
        <w:t>Αρ. Πρωτ.:</w:t>
      </w:r>
      <w:r w:rsidR="005B5FE7">
        <w:rPr>
          <w:rFonts w:ascii="Tahoma" w:hAnsi="Tahoma" w:cs="Tahoma"/>
        </w:rPr>
        <w:t>6202</w:t>
      </w:r>
      <w:r w:rsidRPr="00A80954">
        <w:rPr>
          <w:rFonts w:ascii="Tahoma" w:hAnsi="Tahoma" w:cs="Tahoma"/>
        </w:rPr>
        <w:t xml:space="preserve"> </w:t>
      </w:r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8909B5">
        <w:rPr>
          <w:rFonts w:ascii="Tahoma" w:hAnsi="Tahoma" w:cs="Tahoma"/>
        </w:rPr>
        <w:t xml:space="preserve">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816766" w:rsidRPr="005B5FE7">
        <w:rPr>
          <w:rFonts w:ascii="Tahoma" w:hAnsi="Tahoma" w:cs="Tahoma"/>
        </w:rPr>
        <w:t>2</w:t>
      </w:r>
      <w:r w:rsidR="005B5FE7">
        <w:rPr>
          <w:rFonts w:ascii="Tahoma" w:hAnsi="Tahoma" w:cs="Tahoma"/>
        </w:rPr>
        <w:t>0</w:t>
      </w:r>
      <w:r w:rsidR="00DE35E1" w:rsidRPr="00A80954">
        <w:rPr>
          <w:rFonts w:ascii="Tahoma" w:hAnsi="Tahoma" w:cs="Tahoma"/>
        </w:rPr>
        <w:t>/</w:t>
      </w:r>
      <w:r w:rsidR="005B5FE7">
        <w:rPr>
          <w:rFonts w:ascii="Tahoma" w:hAnsi="Tahoma" w:cs="Tahoma"/>
        </w:rPr>
        <w:t>12</w:t>
      </w:r>
      <w:r w:rsidR="00A80954" w:rsidRPr="00A80954">
        <w:rPr>
          <w:rFonts w:ascii="Tahoma" w:hAnsi="Tahoma" w:cs="Tahoma"/>
        </w:rPr>
        <w:t>/202</w:t>
      </w:r>
      <w:r w:rsidR="00A80954" w:rsidRPr="008909B5">
        <w:rPr>
          <w:rFonts w:ascii="Tahoma" w:hAnsi="Tahoma" w:cs="Tahoma"/>
        </w:rPr>
        <w:t>1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5B5FE7" w:rsidRPr="005B5FE7" w:rsidRDefault="005B5FE7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 xml:space="preserve">Προς τα </w:t>
      </w:r>
    </w:p>
    <w:p w:rsidR="005B5FE7" w:rsidRPr="005B5FE7" w:rsidRDefault="005B5FE7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Σωματεία Μέλη του ΕΚΑ</w:t>
      </w:r>
    </w:p>
    <w:p w:rsidR="005B5FE7" w:rsidRPr="005B5FE7" w:rsidRDefault="005B5FE7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Συνάδελφοι,</w:t>
      </w:r>
    </w:p>
    <w:p w:rsidR="005B5FE7" w:rsidRPr="005B5FE7" w:rsidRDefault="005B5FE7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 xml:space="preserve">Μετά την παρέμβαση του Εργατικού Κέντρου Αθήνας με προσφυγή του στο </w:t>
      </w:r>
      <w:proofErr w:type="spellStart"/>
      <w:r w:rsidRPr="005B5FE7">
        <w:rPr>
          <w:rFonts w:asciiTheme="minorHAnsi" w:hAnsiTheme="minorHAnsi" w:cstheme="minorBidi"/>
          <w:sz w:val="28"/>
          <w:szCs w:val="28"/>
          <w:lang w:eastAsia="en-US"/>
        </w:rPr>
        <w:t>ΣτΕ</w:t>
      </w:r>
      <w:proofErr w:type="spellEnd"/>
      <w:r w:rsidRPr="005B5FE7">
        <w:rPr>
          <w:rFonts w:asciiTheme="minorHAnsi" w:hAnsiTheme="minorHAnsi" w:cstheme="minorBidi"/>
          <w:sz w:val="28"/>
          <w:szCs w:val="28"/>
          <w:lang w:eastAsia="en-US"/>
        </w:rPr>
        <w:t xml:space="preserve"> κατά του νόμου και της υπουργικής απόφαση Χατζηδάκη, για την υποχρεωτική εγγραφή των συνδικάτων σε μητρώο του υπουργείου Εργασίας, το θέμα πήρε ευρεία δημοσιότητα.</w:t>
      </w:r>
    </w:p>
    <w:p w:rsidR="005B5FE7" w:rsidRPr="005B5FE7" w:rsidRDefault="00D76598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hyperlink r:id="rId7" w:history="1">
        <w:r w:rsidR="005B5FE7" w:rsidRPr="005B5FE7">
          <w:rPr>
            <w:rFonts w:ascii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https://www.efsyn.gr/oikonomia/elliniki-oikonomia/324178_somateia-me-tin-adeia-ypoyrgoy</w:t>
        </w:r>
      </w:hyperlink>
    </w:p>
    <w:p w:rsidR="005B5FE7" w:rsidRPr="005B5FE7" w:rsidRDefault="00D76598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hyperlink r:id="rId8" w:history="1">
        <w:r w:rsidR="005B5FE7" w:rsidRPr="005B5FE7">
          <w:rPr>
            <w:rFonts w:ascii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https://kiosk.efsyn.gr/efimerides-2021/4060/18-12-2021/</w:t>
        </w:r>
      </w:hyperlink>
    </w:p>
    <w:p w:rsidR="005B5FE7" w:rsidRPr="005B5FE7" w:rsidRDefault="00D76598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hyperlink r:id="rId9" w:history="1">
        <w:r w:rsidR="005B5FE7" w:rsidRPr="005B5FE7">
          <w:rPr>
            <w:rFonts w:ascii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https://www.newsbreak.gr/ellada/277110/syndikalistikos-nomos-ste-aitisi-akyrosi/</w:t>
        </w:r>
      </w:hyperlink>
    </w:p>
    <w:p w:rsidR="005B5FE7" w:rsidRPr="005B5FE7" w:rsidRDefault="00D76598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hyperlink r:id="rId10" w:history="1">
        <w:r w:rsidR="005B5FE7" w:rsidRPr="005B5FE7">
          <w:rPr>
            <w:rFonts w:asciiTheme="minorHAns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https://thepressproject.gr/sto-ste-prosefygan-treis-syndikalistikes-organoseis-kata-tou-nomou-chatzidaki/</w:t>
        </w:r>
      </w:hyperlink>
    </w:p>
    <w:p w:rsidR="005B5FE7" w:rsidRPr="005B5FE7" w:rsidRDefault="005B5FE7" w:rsidP="005B5FE7">
      <w:pPr>
        <w:spacing w:after="200" w:line="276" w:lineRule="auto"/>
        <w:ind w:left="-567" w:right="-625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Το Εργατικό Κέντρο Αθήνας είναι πάντα στο πλευρό των εργαζομένων και με κοινή δράση θα πετύχουμε την δικαίωση των αιτημάτων μας</w:t>
      </w:r>
      <w:r w:rsidRPr="005B5FE7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8909B5" w:rsidRPr="008909B5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r w:rsidRPr="00A80954">
        <w:rPr>
          <w:rFonts w:ascii="Tahoma" w:eastAsia="Times New Roman" w:hAnsi="Tahoma" w:cs="Tahoma"/>
          <w:b/>
        </w:rPr>
        <w:t>Για το Δ.Σ.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76598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Ο ΠΡΟΕΔΡΟΣ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76598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</w:t>
            </w:r>
            <w:r w:rsidR="00D76598">
              <w:rPr>
                <w:rFonts w:ascii="Tahoma" w:eastAsia="Times New Roman" w:hAnsi="Tahoma" w:cs="Tahoma"/>
                <w:b/>
                <w:caps/>
              </w:rPr>
              <w:t>ΑΜΜΑΤΕΑΣ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5B5FE7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ηλιασ γκιουλακησ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76598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ΚΩΝΣΤΑΝΤΙΝΟΣ ΚΟΥΛΟΥΡΗΣ</w:t>
            </w:r>
            <w:bookmarkStart w:id="0" w:name="_GoBack"/>
            <w:bookmarkEnd w:id="0"/>
          </w:p>
        </w:tc>
      </w:tr>
    </w:tbl>
    <w:p w:rsidR="002E2428" w:rsidRPr="008909B5" w:rsidRDefault="002E2428" w:rsidP="008909B5">
      <w:pPr>
        <w:ind w:right="-766"/>
        <w:rPr>
          <w:rFonts w:ascii="Tahoma" w:hAnsi="Tahoma" w:cs="Tahoma"/>
          <w:lang w:val="en-US"/>
        </w:rPr>
      </w:pPr>
    </w:p>
    <w:sectPr w:rsidR="002E2428" w:rsidRPr="0089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81AE2"/>
    <w:multiLevelType w:val="hybridMultilevel"/>
    <w:tmpl w:val="FC7EF8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4258E"/>
    <w:multiLevelType w:val="hybridMultilevel"/>
    <w:tmpl w:val="EF3C91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466E5"/>
    <w:rsid w:val="001C705E"/>
    <w:rsid w:val="001D6597"/>
    <w:rsid w:val="002E2428"/>
    <w:rsid w:val="005039DF"/>
    <w:rsid w:val="00521887"/>
    <w:rsid w:val="00526EE0"/>
    <w:rsid w:val="005B5FE7"/>
    <w:rsid w:val="0063329D"/>
    <w:rsid w:val="006A3C93"/>
    <w:rsid w:val="00816766"/>
    <w:rsid w:val="00875477"/>
    <w:rsid w:val="008909B5"/>
    <w:rsid w:val="00A23749"/>
    <w:rsid w:val="00A617BC"/>
    <w:rsid w:val="00A80954"/>
    <w:rsid w:val="00CE7F29"/>
    <w:rsid w:val="00D5135A"/>
    <w:rsid w:val="00D76598"/>
    <w:rsid w:val="00D86011"/>
    <w:rsid w:val="00D914F6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osk.efsyn.gr/efimerides-2021/4060/18-12-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fsyn.gr/oikonomia/elliniki-oikonomia/324178_somateia-me-tin-adeia-ypoyrg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epressproject.gr/sto-ste-prosefygan-treis-syndikalistikes-organoseis-kata-tou-nomou-chatzida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break.gr/ellada/277110/syndikalistikos-nomos-ste-aitisi-akyros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3</cp:revision>
  <cp:lastPrinted>2020-02-02T11:42:00Z</cp:lastPrinted>
  <dcterms:created xsi:type="dcterms:W3CDTF">2021-12-20T11:04:00Z</dcterms:created>
  <dcterms:modified xsi:type="dcterms:W3CDTF">2021-12-20T11:10:00Z</dcterms:modified>
</cp:coreProperties>
</file>