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6C32BD" w:rsidRDefault="00875477" w:rsidP="00875477">
      <w:pP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A617BC">
        <w:rPr>
          <w:rFonts w:ascii="Tahoma" w:hAnsi="Tahoma" w:cs="Tahoma"/>
          <w:sz w:val="26"/>
          <w:szCs w:val="26"/>
        </w:rPr>
        <w:t>2</w:t>
      </w:r>
      <w:r w:rsidR="00A617BC">
        <w:rPr>
          <w:rFonts w:ascii="Tahoma" w:hAnsi="Tahoma" w:cs="Tahoma"/>
          <w:sz w:val="26"/>
          <w:szCs w:val="26"/>
          <w:lang w:val="en-US"/>
        </w:rPr>
        <w:t>432</w:t>
      </w:r>
      <w:r w:rsidR="00CE7F29" w:rsidRPr="00DE35E1">
        <w:rPr>
          <w:rFonts w:ascii="Tahoma" w:hAnsi="Tahoma" w:cs="Tahoma"/>
          <w:sz w:val="26"/>
          <w:szCs w:val="26"/>
        </w:rPr>
        <w:t xml:space="preserve">    </w:t>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DE35E1">
        <w:rPr>
          <w:rFonts w:ascii="Tahoma" w:hAnsi="Tahoma" w:cs="Tahoma"/>
          <w:sz w:val="26"/>
          <w:szCs w:val="26"/>
        </w:rPr>
        <w:t xml:space="preserve">    Αθήνα,</w:t>
      </w:r>
      <w:r w:rsidR="00A617BC">
        <w:rPr>
          <w:rFonts w:ascii="Tahoma" w:hAnsi="Tahoma" w:cs="Tahoma"/>
          <w:sz w:val="26"/>
          <w:szCs w:val="26"/>
        </w:rPr>
        <w:t xml:space="preserve"> </w:t>
      </w:r>
      <w:r w:rsidR="00A617BC">
        <w:rPr>
          <w:rFonts w:ascii="Tahoma" w:hAnsi="Tahoma" w:cs="Tahoma"/>
          <w:sz w:val="26"/>
          <w:szCs w:val="26"/>
          <w:lang w:val="en-US"/>
        </w:rPr>
        <w:t>3</w:t>
      </w:r>
      <w:r w:rsidR="00DE35E1" w:rsidRPr="00DE35E1">
        <w:rPr>
          <w:rFonts w:ascii="Tahoma" w:hAnsi="Tahoma" w:cs="Tahoma"/>
          <w:sz w:val="26"/>
          <w:szCs w:val="26"/>
        </w:rPr>
        <w:t>0</w:t>
      </w:r>
      <w:r w:rsidR="00DE35E1">
        <w:rPr>
          <w:rFonts w:ascii="Tahoma" w:hAnsi="Tahoma" w:cs="Tahoma"/>
          <w:sz w:val="26"/>
          <w:szCs w:val="26"/>
        </w:rPr>
        <w:t>/</w:t>
      </w:r>
      <w:r w:rsidR="00DE35E1" w:rsidRPr="00DE35E1">
        <w:rPr>
          <w:rFonts w:ascii="Tahoma" w:hAnsi="Tahoma" w:cs="Tahoma"/>
          <w:sz w:val="26"/>
          <w:szCs w:val="26"/>
        </w:rPr>
        <w:t>11</w:t>
      </w:r>
      <w:r>
        <w:rPr>
          <w:rFonts w:ascii="Tahoma" w:hAnsi="Tahoma" w:cs="Tahoma"/>
          <w:sz w:val="26"/>
          <w:szCs w:val="26"/>
        </w:rPr>
        <w:t>/2020</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DE35E1" w:rsidRDefault="00DE35E1" w:rsidP="00DE35E1">
      <w:pPr>
        <w:jc w:val="both"/>
        <w:rPr>
          <w:rFonts w:ascii="Tahoma" w:hAnsi="Tahoma" w:cs="Tahoma"/>
        </w:rPr>
      </w:pPr>
      <w:r>
        <w:rPr>
          <w:rFonts w:ascii="Tahoma" w:hAnsi="Tahoma" w:cs="Tahoma"/>
        </w:rPr>
        <w:t xml:space="preserve">Προς </w:t>
      </w:r>
    </w:p>
    <w:p w:rsidR="00DE35E1" w:rsidRDefault="00DE35E1" w:rsidP="00DE35E1">
      <w:pPr>
        <w:jc w:val="both"/>
        <w:rPr>
          <w:rFonts w:ascii="Tahoma" w:hAnsi="Tahoma" w:cs="Tahoma"/>
        </w:rPr>
      </w:pPr>
      <w:r>
        <w:rPr>
          <w:rFonts w:ascii="Tahoma" w:hAnsi="Tahoma" w:cs="Tahoma"/>
        </w:rPr>
        <w:t>τα Σωματεία Μέλη του ΕΚΑ</w:t>
      </w:r>
    </w:p>
    <w:p w:rsidR="00DE35E1" w:rsidRDefault="00DE35E1" w:rsidP="00DE35E1">
      <w:pPr>
        <w:jc w:val="both"/>
        <w:rPr>
          <w:rFonts w:ascii="Tahoma" w:hAnsi="Tahoma" w:cs="Tahoma"/>
        </w:rPr>
      </w:pPr>
    </w:p>
    <w:p w:rsidR="00A617BC" w:rsidRPr="00A617BC" w:rsidRDefault="00A617BC" w:rsidP="00A617BC">
      <w:pPr>
        <w:spacing w:line="360" w:lineRule="auto"/>
        <w:ind w:firstLine="720"/>
        <w:jc w:val="center"/>
        <w:rPr>
          <w:rFonts w:ascii="Arial" w:hAnsi="Arial" w:cs="Arial"/>
          <w:b/>
        </w:rPr>
      </w:pPr>
      <w:r w:rsidRPr="00A617BC">
        <w:rPr>
          <w:rFonts w:ascii="Arial" w:hAnsi="Arial" w:cs="Arial"/>
          <w:b/>
        </w:rPr>
        <w:t>ΔΙΕΥΚΡΙΝΗΣΕΙΣ ΓΙΑ ΤΗ ΧΟΡΗΓΗΣΗ ΑΔΕΙΑΣ ΣΕ ΕΡΓΑΖΟΜΕΝΟΥΣ ΣΕ ΑΝΑΣΤΟΛΗ ΚΑΙ ΕΝΤΑΓΜΕΝΟΥΣ ΣΤΟ ΣΥΝ-ΕΡΓΑΣΙΑ</w:t>
      </w:r>
    </w:p>
    <w:p w:rsidR="00DE35E1" w:rsidRDefault="00DE35E1" w:rsidP="00DE35E1">
      <w:pPr>
        <w:jc w:val="center"/>
        <w:rPr>
          <w:rFonts w:ascii="Tahoma" w:hAnsi="Tahoma" w:cs="Tahoma"/>
        </w:rPr>
      </w:pPr>
    </w:p>
    <w:p w:rsidR="00A617BC" w:rsidRPr="00A617BC" w:rsidRDefault="00DE35E1" w:rsidP="00DE35E1">
      <w:pPr>
        <w:rPr>
          <w:rFonts w:ascii="Tahoma" w:hAnsi="Tahoma" w:cs="Tahoma"/>
          <w:lang w:val="en-US"/>
        </w:rPr>
      </w:pPr>
      <w:r>
        <w:rPr>
          <w:rFonts w:ascii="Tahoma" w:hAnsi="Tahoma" w:cs="Tahoma"/>
        </w:rPr>
        <w:t>Συνάδελφοι,</w:t>
      </w:r>
    </w:p>
    <w:p w:rsidR="00A617BC" w:rsidRDefault="00A617BC" w:rsidP="00A617BC">
      <w:pPr>
        <w:spacing w:line="360" w:lineRule="auto"/>
        <w:ind w:firstLine="720"/>
        <w:jc w:val="center"/>
        <w:rPr>
          <w:rFonts w:ascii="Arial" w:hAnsi="Arial" w:cs="Arial"/>
        </w:rPr>
      </w:pPr>
    </w:p>
    <w:p w:rsidR="00A617BC" w:rsidRDefault="00A617BC" w:rsidP="00A617BC">
      <w:pPr>
        <w:spacing w:line="360" w:lineRule="auto"/>
        <w:jc w:val="both"/>
        <w:rPr>
          <w:rFonts w:ascii="Arial" w:hAnsi="Arial" w:cs="Arial"/>
        </w:rPr>
      </w:pPr>
      <w:r>
        <w:rPr>
          <w:rFonts w:ascii="Arial" w:hAnsi="Arial" w:cs="Arial"/>
        </w:rPr>
        <w:t>Το Εργατικό Κέντρο Αθήνας, ενημερώνει τα μέλη του και γενικότερα τον κόσμο της εργασίας, ότι, μετά από ερώτημα που υποβλήθηκε από την Ομοσπονδία Προσωπικού Αεροπορικών Μεταφορών (Ο.Π.Α.Μ.) προς το Υπουργείο Εργασίας σχετικά με τους όρους χορήγησης της άδειας και του επιδόματος αδείας σε εργαζόμενους των οποίων η σύμβαση έχει τεθεί, οποτεδήποτε εντός του 2020, σε αναστολή, ή είναι ενταγμένοι στο μηχανισμό «ΣΥΝ-ΕΡΓΑΣΙΑ», το Υπουργείο Εργασίας απάντησε με το έγγραφο που επισυνάπτεται αυτούσιο.</w:t>
      </w:r>
    </w:p>
    <w:p w:rsidR="00A617BC" w:rsidRDefault="00A617BC" w:rsidP="00A617BC">
      <w:pPr>
        <w:spacing w:line="360" w:lineRule="auto"/>
        <w:jc w:val="both"/>
        <w:rPr>
          <w:rFonts w:ascii="Arial" w:hAnsi="Arial" w:cs="Arial"/>
        </w:rPr>
      </w:pPr>
      <w:r>
        <w:rPr>
          <w:rFonts w:ascii="Arial" w:hAnsi="Arial" w:cs="Arial"/>
        </w:rPr>
        <w:t>Τα βασικά σημεία των θεμάτων που έθεσε η ΟΠΑΜ και αφορούν μεγάλη μερίδα των εργαζομένων και στα οποία πήρε θέση το Υπουργείο, είναι τα εξής:</w:t>
      </w:r>
    </w:p>
    <w:p w:rsidR="00A617BC" w:rsidRPr="00A617BC" w:rsidRDefault="00A617BC" w:rsidP="00A617BC">
      <w:pPr>
        <w:pStyle w:val="a4"/>
        <w:numPr>
          <w:ilvl w:val="0"/>
          <w:numId w:val="3"/>
        </w:numPr>
        <w:spacing w:after="0" w:line="360" w:lineRule="auto"/>
        <w:ind w:left="142"/>
        <w:jc w:val="both"/>
        <w:rPr>
          <w:rFonts w:ascii="Arial" w:hAnsi="Arial" w:cs="Arial"/>
          <w:sz w:val="24"/>
          <w:szCs w:val="24"/>
        </w:rPr>
      </w:pPr>
      <w:r>
        <w:rPr>
          <w:rFonts w:ascii="Arial" w:hAnsi="Arial" w:cs="Arial"/>
          <w:sz w:val="24"/>
          <w:szCs w:val="24"/>
        </w:rPr>
        <w:t>Οι συμβάσεις εργασίας των εργαζομένων που εντάσσονται στο ΣΥΝ-ΕΡΓΑΣΙΑ, παραμένουν πλήρους απασχόλησης και αυτοί δικαιούνται όλη την άδεια και το επίδομα αδείας που θα λάμβαναν αν δεν υπήρχε το πρόγραμμα αυτό.</w:t>
      </w:r>
    </w:p>
    <w:p w:rsidR="00A617BC" w:rsidRDefault="00A617BC" w:rsidP="00A617BC">
      <w:pPr>
        <w:spacing w:line="360" w:lineRule="auto"/>
        <w:jc w:val="both"/>
        <w:rPr>
          <w:rFonts w:ascii="Arial" w:hAnsi="Arial" w:cs="Arial"/>
          <w:lang w:val="en-US"/>
        </w:rPr>
      </w:pPr>
    </w:p>
    <w:p w:rsidR="00A617BC" w:rsidRDefault="00A617BC" w:rsidP="00A617BC">
      <w:pPr>
        <w:spacing w:line="360" w:lineRule="auto"/>
        <w:jc w:val="both"/>
        <w:rPr>
          <w:rFonts w:ascii="Arial" w:hAnsi="Arial" w:cs="Arial"/>
          <w:lang w:val="en-US"/>
        </w:rPr>
      </w:pPr>
    </w:p>
    <w:p w:rsidR="00A617BC" w:rsidRDefault="00A617BC" w:rsidP="00A617BC">
      <w:pPr>
        <w:spacing w:line="360" w:lineRule="auto"/>
        <w:jc w:val="both"/>
        <w:rPr>
          <w:rFonts w:ascii="Arial" w:hAnsi="Arial" w:cs="Arial"/>
          <w:lang w:val="en-US"/>
        </w:rPr>
      </w:pPr>
    </w:p>
    <w:p w:rsidR="00A617BC" w:rsidRPr="00A617BC" w:rsidRDefault="00A617BC" w:rsidP="00A617BC">
      <w:pPr>
        <w:spacing w:line="360" w:lineRule="auto"/>
        <w:jc w:val="both"/>
        <w:rPr>
          <w:rFonts w:ascii="Arial" w:hAnsi="Arial" w:cs="Arial"/>
          <w:lang w:val="en-US"/>
        </w:rPr>
      </w:pPr>
    </w:p>
    <w:p w:rsidR="00A617BC" w:rsidRDefault="00A617BC" w:rsidP="00A617BC">
      <w:pPr>
        <w:pStyle w:val="a4"/>
        <w:numPr>
          <w:ilvl w:val="0"/>
          <w:numId w:val="3"/>
        </w:numPr>
        <w:spacing w:after="0" w:line="360" w:lineRule="auto"/>
        <w:ind w:left="142"/>
        <w:jc w:val="both"/>
        <w:rPr>
          <w:rFonts w:ascii="Arial" w:hAnsi="Arial" w:cs="Arial"/>
          <w:sz w:val="24"/>
          <w:szCs w:val="24"/>
        </w:rPr>
      </w:pPr>
      <w:r>
        <w:rPr>
          <w:rFonts w:ascii="Arial" w:hAnsi="Arial" w:cs="Arial"/>
          <w:sz w:val="24"/>
          <w:szCs w:val="24"/>
        </w:rPr>
        <w:t>Εφόσον οι εργαζόμενοι αυτοί πάρουν την άδεια κατά το χρόνο ισχύος του προγράμματος ΣΥΝ-ΕΡΓΑΣΙΑ, τότε η άδεια θα χρεωθεί σε εργάσιμες ημέρες, δηλ. σε μέρες κατά τις οποίες θα παρείχαν (με βάση το πρόγραμμα) εργασία. Στην περίπτωση αυτή οι αποδοχές αδείας θα υπολογιστούν με βάση τις πραγματικά καταβαλλόμενες αποδοχές του διαστήματος αυτού.</w:t>
      </w:r>
    </w:p>
    <w:p w:rsidR="00A617BC" w:rsidRDefault="00A617BC" w:rsidP="00A617BC">
      <w:pPr>
        <w:pStyle w:val="a4"/>
        <w:numPr>
          <w:ilvl w:val="0"/>
          <w:numId w:val="3"/>
        </w:numPr>
        <w:spacing w:after="0" w:line="360" w:lineRule="auto"/>
        <w:ind w:left="142"/>
        <w:jc w:val="both"/>
        <w:rPr>
          <w:rFonts w:ascii="Arial" w:hAnsi="Arial" w:cs="Arial"/>
          <w:sz w:val="24"/>
          <w:szCs w:val="24"/>
        </w:rPr>
      </w:pPr>
      <w:r>
        <w:rPr>
          <w:rFonts w:ascii="Arial" w:hAnsi="Arial" w:cs="Arial"/>
          <w:sz w:val="24"/>
          <w:szCs w:val="24"/>
        </w:rPr>
        <w:t>Αν οι εργαζόμενοι αυτοί λάβουν την άδεια μετά την ένταξή του στο ΣΥΝ-ΕΡΓΑΣΙΑ, οι αποδοχές αδείας και επιδόματος θα είναι πλήρεις.</w:t>
      </w:r>
    </w:p>
    <w:p w:rsidR="00A617BC" w:rsidRDefault="00A617BC" w:rsidP="00A617BC">
      <w:pPr>
        <w:pStyle w:val="a4"/>
        <w:numPr>
          <w:ilvl w:val="0"/>
          <w:numId w:val="3"/>
        </w:numPr>
        <w:spacing w:after="0" w:line="360" w:lineRule="auto"/>
        <w:ind w:left="142"/>
        <w:jc w:val="both"/>
        <w:rPr>
          <w:rFonts w:ascii="Arial" w:hAnsi="Arial" w:cs="Arial"/>
          <w:sz w:val="24"/>
          <w:szCs w:val="24"/>
        </w:rPr>
      </w:pPr>
      <w:r>
        <w:rPr>
          <w:rFonts w:ascii="Arial" w:hAnsi="Arial" w:cs="Arial"/>
          <w:sz w:val="24"/>
          <w:szCs w:val="24"/>
        </w:rPr>
        <w:t xml:space="preserve">Εργαζόμενοι σε αναστολή σύμβασης </w:t>
      </w:r>
      <w:r>
        <w:rPr>
          <w:rFonts w:ascii="Arial" w:hAnsi="Arial" w:cs="Arial"/>
          <w:b/>
          <w:sz w:val="24"/>
          <w:szCs w:val="24"/>
        </w:rPr>
        <w:t xml:space="preserve">δικαιούνται όλη την προβλεπόμενη άδεια </w:t>
      </w:r>
      <w:r>
        <w:rPr>
          <w:rFonts w:ascii="Arial" w:hAnsi="Arial" w:cs="Arial"/>
          <w:sz w:val="24"/>
          <w:szCs w:val="24"/>
        </w:rPr>
        <w:t>αφού ο χρόνος αναστολής της σύμβασης υπολογίζεται ως χρόνος εργασίας.</w:t>
      </w:r>
    </w:p>
    <w:p w:rsidR="00A617BC" w:rsidRPr="00B55CC1" w:rsidRDefault="00A617BC" w:rsidP="00A617BC">
      <w:pPr>
        <w:pStyle w:val="a4"/>
        <w:numPr>
          <w:ilvl w:val="0"/>
          <w:numId w:val="3"/>
        </w:numPr>
        <w:spacing w:after="0" w:line="360" w:lineRule="auto"/>
        <w:ind w:left="142"/>
        <w:jc w:val="both"/>
        <w:rPr>
          <w:rFonts w:ascii="Arial" w:hAnsi="Arial" w:cs="Arial"/>
          <w:sz w:val="24"/>
          <w:szCs w:val="24"/>
        </w:rPr>
      </w:pPr>
      <w:r>
        <w:rPr>
          <w:rFonts w:ascii="Arial" w:hAnsi="Arial" w:cs="Arial"/>
          <w:sz w:val="24"/>
          <w:szCs w:val="24"/>
        </w:rPr>
        <w:t xml:space="preserve">Η άδεια μπορεί να χορηγηθεί </w:t>
      </w:r>
      <w:r>
        <w:rPr>
          <w:rFonts w:ascii="Arial" w:hAnsi="Arial" w:cs="Arial"/>
          <w:b/>
          <w:sz w:val="24"/>
          <w:szCs w:val="24"/>
        </w:rPr>
        <w:t>μόνο μετά την αναστολή και όχι κατά τη διάρκειά της, δεν επιτρέπεται δηλ. «συμψηφισμός» των ημερών αναστολής και ημερών αδείας</w:t>
      </w:r>
    </w:p>
    <w:p w:rsidR="00A617BC" w:rsidRDefault="00A617BC" w:rsidP="00A617BC">
      <w:pPr>
        <w:pStyle w:val="a4"/>
        <w:numPr>
          <w:ilvl w:val="0"/>
          <w:numId w:val="3"/>
        </w:numPr>
        <w:spacing w:after="0" w:line="360" w:lineRule="auto"/>
        <w:ind w:left="142"/>
        <w:jc w:val="both"/>
        <w:rPr>
          <w:rFonts w:ascii="Arial" w:hAnsi="Arial" w:cs="Arial"/>
          <w:sz w:val="24"/>
          <w:szCs w:val="24"/>
        </w:rPr>
      </w:pPr>
      <w:r>
        <w:rPr>
          <w:rFonts w:ascii="Arial" w:hAnsi="Arial" w:cs="Arial"/>
          <w:sz w:val="24"/>
          <w:szCs w:val="24"/>
        </w:rPr>
        <w:t>Οι αποδοχές αδείας και επιδόματος είναι οι κανονικές, δηλ. αυτές που θα δικαιούνταν ούτως ή άλλως οι εργαζόμενοι αν δεν είχε τεθεί σε αναστολή η σύμβαση εργασίας τους.</w:t>
      </w:r>
    </w:p>
    <w:p w:rsidR="00A617BC" w:rsidRPr="00B55CC1" w:rsidRDefault="00A617BC" w:rsidP="00A617BC">
      <w:pPr>
        <w:spacing w:line="360" w:lineRule="auto"/>
        <w:jc w:val="both"/>
        <w:rPr>
          <w:rFonts w:ascii="Arial" w:hAnsi="Arial" w:cs="Arial"/>
        </w:rPr>
      </w:pPr>
      <w:r>
        <w:rPr>
          <w:rFonts w:ascii="Arial" w:hAnsi="Arial" w:cs="Arial"/>
        </w:rPr>
        <w:t>Θυμίζουμε ότι η τροπολογία του Υπουργείου Εργασίας που έχει ενταχθεί στο νομοσχέδιο που συζητείται τις ημέρες αυτές, προβλέπει ότι ε</w:t>
      </w:r>
      <w:r w:rsidRPr="00B55CC1">
        <w:rPr>
          <w:rFonts w:ascii="Arial" w:hAnsi="Arial" w:cs="Arial"/>
        </w:rPr>
        <w:t>πιχειρήσεις - εργοδότες που απασχολούν εργαζόμενους των οποίων η σύμβαση εργασίας έχει τεθεί σε αναστολή από τον Μάρτιο του 2020 και συνεχίζει να τελεί σε αναστολή αδιαλείπτως ή κατά διαστήματα μέχρι την 31η Δεκεμβρίου 2020, δύνανται κατά παρέκκλιση των σχετικών διατάξεων περί ετήσιας κανονικής αδείας, να μεταφέρουν το σύνολο ή το υπόλοιπο των δικαιούμενων ημερών της ετήσιας κανονικής άδειας του έτους 2020, έως και την 30η Ιουνίου 2021.</w:t>
      </w:r>
    </w:p>
    <w:p w:rsidR="00A617BC" w:rsidRDefault="00A617BC" w:rsidP="00DE35E1">
      <w:pPr>
        <w:spacing w:line="360" w:lineRule="auto"/>
        <w:jc w:val="center"/>
        <w:rPr>
          <w:rFonts w:ascii="Tahoma" w:eastAsia="Times New Roman" w:hAnsi="Tahoma" w:cs="Tahoma"/>
          <w:sz w:val="28"/>
          <w:szCs w:val="28"/>
          <w:lang w:val="en-US"/>
        </w:rPr>
      </w:pPr>
    </w:p>
    <w:p w:rsidR="00DE35E1" w:rsidRPr="00DE35E1" w:rsidRDefault="00DE35E1" w:rsidP="00DE35E1">
      <w:pPr>
        <w:spacing w:line="360" w:lineRule="auto"/>
        <w:jc w:val="center"/>
        <w:rPr>
          <w:rFonts w:ascii="Tahoma" w:eastAsia="Times New Roman" w:hAnsi="Tahoma" w:cs="Tahoma"/>
          <w:sz w:val="28"/>
          <w:szCs w:val="28"/>
        </w:rPr>
      </w:pPr>
      <w:bookmarkStart w:id="0" w:name="_GoBack"/>
      <w:bookmarkEnd w:id="0"/>
      <w:r w:rsidRPr="00DE35E1">
        <w:rPr>
          <w:rFonts w:ascii="Tahoma" w:eastAsia="Times New Roman" w:hAnsi="Tahoma" w:cs="Tahoma"/>
          <w:sz w:val="28"/>
          <w:szCs w:val="28"/>
        </w:rPr>
        <w:t>Για το Δ.Σ.</w:t>
      </w:r>
    </w:p>
    <w:tbl>
      <w:tblPr>
        <w:tblW w:w="0" w:type="auto"/>
        <w:jc w:val="center"/>
        <w:tblLook w:val="01E0" w:firstRow="1" w:lastRow="1" w:firstColumn="1" w:lastColumn="1" w:noHBand="0" w:noVBand="0"/>
      </w:tblPr>
      <w:tblGrid>
        <w:gridCol w:w="4261"/>
        <w:gridCol w:w="4261"/>
      </w:tblGrid>
      <w:tr w:rsidR="00DE35E1" w:rsidRPr="00DE35E1" w:rsidTr="00C2102F">
        <w:trPr>
          <w:jc w:val="center"/>
        </w:trPr>
        <w:tc>
          <w:tcPr>
            <w:tcW w:w="4261" w:type="dxa"/>
            <w:shd w:val="clear" w:color="auto" w:fill="auto"/>
          </w:tcPr>
          <w:p w:rsidR="00DE35E1" w:rsidRPr="00DE35E1" w:rsidRDefault="00DE35E1" w:rsidP="00DE35E1">
            <w:pPr>
              <w:jc w:val="center"/>
              <w:rPr>
                <w:rFonts w:ascii="Tahoma" w:eastAsia="Times New Roman" w:hAnsi="Tahoma" w:cs="Tahoma"/>
                <w:caps/>
                <w:sz w:val="28"/>
                <w:szCs w:val="28"/>
              </w:rPr>
            </w:pPr>
            <w:r w:rsidRPr="00DE35E1">
              <w:rPr>
                <w:rFonts w:ascii="Tahoma" w:eastAsia="Times New Roman" w:hAnsi="Tahoma" w:cs="Tahoma"/>
                <w:caps/>
                <w:sz w:val="28"/>
                <w:szCs w:val="28"/>
              </w:rPr>
              <w:t>Ο  Πρόεδρος</w:t>
            </w:r>
          </w:p>
        </w:tc>
        <w:tc>
          <w:tcPr>
            <w:tcW w:w="4261" w:type="dxa"/>
            <w:shd w:val="clear" w:color="auto" w:fill="auto"/>
          </w:tcPr>
          <w:p w:rsidR="00DE35E1" w:rsidRPr="00DE35E1" w:rsidRDefault="00DE35E1" w:rsidP="00DE35E1">
            <w:pPr>
              <w:jc w:val="center"/>
              <w:rPr>
                <w:rFonts w:ascii="Tahoma" w:eastAsia="Times New Roman" w:hAnsi="Tahoma" w:cs="Tahoma"/>
                <w:caps/>
                <w:sz w:val="28"/>
                <w:szCs w:val="28"/>
              </w:rPr>
            </w:pPr>
            <w:r w:rsidRPr="00DE35E1">
              <w:rPr>
                <w:rFonts w:ascii="Tahoma" w:eastAsia="Times New Roman" w:hAnsi="Tahoma" w:cs="Tahoma"/>
                <w:caps/>
                <w:sz w:val="28"/>
                <w:szCs w:val="28"/>
              </w:rPr>
              <w:t>Ο  Γεν. Γραμματέας</w:t>
            </w:r>
          </w:p>
        </w:tc>
      </w:tr>
      <w:tr w:rsidR="00DE35E1" w:rsidRPr="00DE35E1" w:rsidTr="00C2102F">
        <w:trPr>
          <w:jc w:val="center"/>
        </w:trPr>
        <w:tc>
          <w:tcPr>
            <w:tcW w:w="4261" w:type="dxa"/>
            <w:shd w:val="clear" w:color="auto" w:fill="auto"/>
          </w:tcPr>
          <w:p w:rsidR="00DE35E1" w:rsidRPr="00DE35E1" w:rsidRDefault="00DE35E1" w:rsidP="00DE35E1">
            <w:pPr>
              <w:jc w:val="center"/>
              <w:rPr>
                <w:rFonts w:ascii="Tahoma" w:eastAsia="Times New Roman" w:hAnsi="Tahoma" w:cs="Tahoma"/>
                <w:caps/>
                <w:sz w:val="28"/>
                <w:szCs w:val="28"/>
              </w:rPr>
            </w:pPr>
          </w:p>
          <w:p w:rsidR="00DE35E1" w:rsidRPr="00DE35E1" w:rsidRDefault="00DE35E1" w:rsidP="00DE35E1">
            <w:pPr>
              <w:jc w:val="center"/>
              <w:rPr>
                <w:rFonts w:ascii="Tahoma" w:eastAsia="Times New Roman" w:hAnsi="Tahoma" w:cs="Tahoma"/>
                <w:caps/>
                <w:sz w:val="28"/>
                <w:szCs w:val="28"/>
              </w:rPr>
            </w:pPr>
          </w:p>
          <w:p w:rsidR="00DE35E1" w:rsidRPr="00DE35E1" w:rsidRDefault="00DE35E1" w:rsidP="00DE35E1">
            <w:pPr>
              <w:jc w:val="center"/>
              <w:rPr>
                <w:rFonts w:ascii="Tahoma" w:eastAsia="Times New Roman" w:hAnsi="Tahoma" w:cs="Tahoma"/>
                <w:caps/>
                <w:sz w:val="28"/>
                <w:szCs w:val="28"/>
              </w:rPr>
            </w:pPr>
            <w:r w:rsidRPr="00DE35E1">
              <w:rPr>
                <w:rFonts w:ascii="Tahoma" w:eastAsia="Times New Roman" w:hAnsi="Tahoma" w:cs="Tahoma"/>
                <w:caps/>
                <w:sz w:val="28"/>
                <w:szCs w:val="28"/>
              </w:rPr>
              <w:t>Γεώργιος Μυλωνάς</w:t>
            </w:r>
          </w:p>
        </w:tc>
        <w:tc>
          <w:tcPr>
            <w:tcW w:w="4261" w:type="dxa"/>
            <w:shd w:val="clear" w:color="auto" w:fill="auto"/>
          </w:tcPr>
          <w:p w:rsidR="00DE35E1" w:rsidRPr="00DE35E1" w:rsidRDefault="00DE35E1" w:rsidP="00DE35E1">
            <w:pPr>
              <w:jc w:val="center"/>
              <w:rPr>
                <w:rFonts w:ascii="Tahoma" w:eastAsia="Times New Roman" w:hAnsi="Tahoma" w:cs="Tahoma"/>
                <w:caps/>
                <w:sz w:val="28"/>
                <w:szCs w:val="28"/>
              </w:rPr>
            </w:pPr>
          </w:p>
          <w:p w:rsidR="00DE35E1" w:rsidRPr="00DE35E1" w:rsidRDefault="00DE35E1" w:rsidP="00DE35E1">
            <w:pPr>
              <w:jc w:val="center"/>
              <w:rPr>
                <w:rFonts w:ascii="Tahoma" w:eastAsia="Times New Roman" w:hAnsi="Tahoma" w:cs="Tahoma"/>
                <w:caps/>
                <w:sz w:val="28"/>
                <w:szCs w:val="28"/>
              </w:rPr>
            </w:pPr>
          </w:p>
          <w:p w:rsidR="00DE35E1" w:rsidRPr="00DE35E1" w:rsidRDefault="00DE35E1" w:rsidP="00DE35E1">
            <w:pPr>
              <w:jc w:val="center"/>
              <w:rPr>
                <w:rFonts w:ascii="Tahoma" w:eastAsia="Times New Roman" w:hAnsi="Tahoma" w:cs="Tahoma"/>
                <w:caps/>
                <w:sz w:val="28"/>
                <w:szCs w:val="28"/>
              </w:rPr>
            </w:pPr>
            <w:r w:rsidRPr="00DE35E1">
              <w:rPr>
                <w:rFonts w:ascii="Tahoma" w:eastAsia="Times New Roman" w:hAnsi="Tahoma" w:cs="Tahoma"/>
                <w:caps/>
                <w:sz w:val="28"/>
                <w:szCs w:val="28"/>
              </w:rPr>
              <w:t>Κωνσταντίνος Κουλούρης</w:t>
            </w:r>
          </w:p>
        </w:tc>
      </w:tr>
    </w:tbl>
    <w:p w:rsidR="00DE35E1" w:rsidRPr="00DE35E1" w:rsidRDefault="00DE35E1" w:rsidP="00DE35E1">
      <w:pPr>
        <w:jc w:val="center"/>
        <w:rPr>
          <w:rFonts w:ascii="Tahoma" w:eastAsia="Times New Roman" w:hAnsi="Tahoma" w:cs="Tahoma"/>
          <w:sz w:val="28"/>
          <w:szCs w:val="28"/>
        </w:rPr>
      </w:pPr>
    </w:p>
    <w:p w:rsidR="002E2428" w:rsidRPr="001D6597" w:rsidRDefault="002E2428" w:rsidP="00DE35E1">
      <w:pPr>
        <w:ind w:left="-567" w:right="-766"/>
        <w:jc w:val="center"/>
        <w:rPr>
          <w:rFonts w:ascii="Tahoma" w:hAnsi="Tahoma" w:cs="Tahoma"/>
        </w:rPr>
      </w:pPr>
    </w:p>
    <w:sectPr w:rsidR="002E2428" w:rsidRPr="001D65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4BD"/>
    <w:multiLevelType w:val="hybridMultilevel"/>
    <w:tmpl w:val="1A2EA17C"/>
    <w:lvl w:ilvl="0" w:tplc="E3782CE0">
      <w:start w:val="1"/>
      <w:numFmt w:val="bullet"/>
      <w:lvlText w:val=""/>
      <w:lvlJc w:val="righ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3861241"/>
    <w:multiLevelType w:val="multilevel"/>
    <w:tmpl w:val="DB18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12B36"/>
    <w:multiLevelType w:val="hybridMultilevel"/>
    <w:tmpl w:val="EAE4CF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1C705E"/>
    <w:rsid w:val="001D6597"/>
    <w:rsid w:val="002E2428"/>
    <w:rsid w:val="005039DF"/>
    <w:rsid w:val="00526EE0"/>
    <w:rsid w:val="0063329D"/>
    <w:rsid w:val="006A3C93"/>
    <w:rsid w:val="00875477"/>
    <w:rsid w:val="00A23749"/>
    <w:rsid w:val="00A617BC"/>
    <w:rsid w:val="00CE7F29"/>
    <w:rsid w:val="00DA6EC1"/>
    <w:rsid w:val="00DE35E1"/>
    <w:rsid w:val="00E76787"/>
    <w:rsid w:val="00ED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 w:type="paragraph" w:styleId="a4">
    <w:name w:val="List Paragraph"/>
    <w:basedOn w:val="a"/>
    <w:uiPriority w:val="34"/>
    <w:qFormat/>
    <w:rsid w:val="00A617BC"/>
    <w:pPr>
      <w:spacing w:after="160" w:line="259"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 w:type="paragraph" w:styleId="a4">
    <w:name w:val="List Paragraph"/>
    <w:basedOn w:val="a"/>
    <w:uiPriority w:val="34"/>
    <w:qFormat/>
    <w:rsid w:val="00A617BC"/>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028">
      <w:bodyDiv w:val="1"/>
      <w:marLeft w:val="0"/>
      <w:marRight w:val="0"/>
      <w:marTop w:val="0"/>
      <w:marBottom w:val="0"/>
      <w:divBdr>
        <w:top w:val="none" w:sz="0" w:space="0" w:color="auto"/>
        <w:left w:val="none" w:sz="0" w:space="0" w:color="auto"/>
        <w:bottom w:val="none" w:sz="0" w:space="0" w:color="auto"/>
        <w:right w:val="none" w:sz="0" w:space="0" w:color="auto"/>
      </w:divBdr>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2406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2020-11-30T10:46:00Z</dcterms:created>
  <dcterms:modified xsi:type="dcterms:W3CDTF">2020-11-30T10:46:00Z</dcterms:modified>
</cp:coreProperties>
</file>